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DC6E" w14:textId="77777777" w:rsidR="00533011" w:rsidRDefault="00533011" w:rsidP="00533011">
      <w:pPr>
        <w:autoSpaceDE w:val="0"/>
        <w:autoSpaceDN w:val="0"/>
        <w:adjustRightInd w:val="0"/>
        <w:spacing w:after="0" w:line="240" w:lineRule="auto"/>
        <w:jc w:val="center"/>
        <w:rPr>
          <w:lang w:eastAsia="tr-TR"/>
        </w:rPr>
      </w:pPr>
    </w:p>
    <w:p w14:paraId="35C325A1" w14:textId="5F5F074C" w:rsidR="00533011" w:rsidRPr="00995FEF" w:rsidRDefault="00F43FCF" w:rsidP="006408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-Bold" w:hAnsiTheme="minorHAnsi" w:cstheme="minorHAnsi"/>
          <w:b/>
          <w:color w:val="000000"/>
          <w:sz w:val="36"/>
          <w:szCs w:val="36"/>
          <w:u w:val="single"/>
        </w:rPr>
      </w:pPr>
      <w:proofErr w:type="spellStart"/>
      <w:r>
        <w:rPr>
          <w:rFonts w:asciiTheme="minorHAnsi" w:eastAsia="Calibri-Bold" w:hAnsiTheme="minorHAnsi" w:cstheme="minorHAnsi"/>
          <w:b/>
          <w:color w:val="000000"/>
          <w:sz w:val="36"/>
          <w:szCs w:val="36"/>
          <w:u w:val="single"/>
        </w:rPr>
        <w:t>Sponsorship</w:t>
      </w:r>
      <w:proofErr w:type="spellEnd"/>
      <w:r>
        <w:rPr>
          <w:rFonts w:asciiTheme="minorHAnsi" w:eastAsia="Calibri-Bold" w:hAnsiTheme="minorHAnsi" w:cstheme="minorHAnsi"/>
          <w:b/>
          <w:color w:val="000000"/>
          <w:sz w:val="36"/>
          <w:szCs w:val="36"/>
          <w:u w:val="single"/>
        </w:rPr>
        <w:t xml:space="preserve"> </w:t>
      </w:r>
      <w:proofErr w:type="spellStart"/>
      <w:r>
        <w:rPr>
          <w:rFonts w:asciiTheme="minorHAnsi" w:eastAsia="Calibri-Bold" w:hAnsiTheme="minorHAnsi" w:cstheme="minorHAnsi"/>
          <w:b/>
          <w:color w:val="000000"/>
          <w:sz w:val="36"/>
          <w:szCs w:val="36"/>
          <w:u w:val="single"/>
        </w:rPr>
        <w:t>Agreement</w:t>
      </w:r>
      <w:proofErr w:type="spellEnd"/>
    </w:p>
    <w:p w14:paraId="1A8757C6" w14:textId="77777777" w:rsidR="00533011" w:rsidRDefault="00533011" w:rsidP="00533011">
      <w:pPr>
        <w:pStyle w:val="AralkYok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</w:p>
    <w:p w14:paraId="553F08F1" w14:textId="23B0FB77" w:rsidR="00533011" w:rsidRPr="003C1214" w:rsidRDefault="00995FEF" w:rsidP="0015203F">
      <w:pPr>
        <w:pStyle w:val="AralkYok"/>
        <w:ind w:left="694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</w:t>
      </w:r>
      <w:r w:rsidR="0015203F">
        <w:rPr>
          <w:rFonts w:ascii="Cambria" w:hAnsi="Cambria"/>
          <w:sz w:val="28"/>
          <w:szCs w:val="28"/>
        </w:rPr>
        <w:t xml:space="preserve">   </w:t>
      </w:r>
      <w:proofErr w:type="spellStart"/>
      <w:proofErr w:type="gramStart"/>
      <w:r w:rsidR="00E93C5B">
        <w:rPr>
          <w:rFonts w:ascii="Cambria" w:hAnsi="Cambria"/>
          <w:sz w:val="28"/>
          <w:szCs w:val="28"/>
        </w:rPr>
        <w:t>Date</w:t>
      </w:r>
      <w:proofErr w:type="spellEnd"/>
      <w:r w:rsidR="00533011" w:rsidRPr="003C1214">
        <w:rPr>
          <w:rFonts w:ascii="Cambria" w:hAnsi="Cambria"/>
          <w:sz w:val="28"/>
          <w:szCs w:val="28"/>
        </w:rPr>
        <w:t>:</w:t>
      </w:r>
      <w:r w:rsidR="0015203F">
        <w:rPr>
          <w:rFonts w:ascii="Cambria" w:hAnsi="Cambria"/>
          <w:sz w:val="28"/>
          <w:szCs w:val="28"/>
        </w:rPr>
        <w:t>…</w:t>
      </w:r>
      <w:proofErr w:type="gramEnd"/>
      <w:r w:rsidR="0015203F">
        <w:rPr>
          <w:rFonts w:ascii="Cambria" w:hAnsi="Cambria"/>
          <w:sz w:val="28"/>
          <w:szCs w:val="28"/>
        </w:rPr>
        <w:t>……/……./20….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5567"/>
      </w:tblGrid>
      <w:tr w:rsidR="006A2B97" w:rsidRPr="003514C7" w14:paraId="7796270A" w14:textId="77777777" w:rsidTr="00533011">
        <w:trPr>
          <w:trHeight w:val="510"/>
        </w:trPr>
        <w:tc>
          <w:tcPr>
            <w:tcW w:w="4606" w:type="dxa"/>
          </w:tcPr>
          <w:p w14:paraId="6E46E05D" w14:textId="6143521F" w:rsidR="006A2B97" w:rsidRPr="003514C7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  <w:color w:val="0000FF"/>
              </w:rPr>
            </w:pPr>
            <w:proofErr w:type="spellStart"/>
            <w:r w:rsidRPr="00F4461E">
              <w:t>Company</w:t>
            </w:r>
            <w:proofErr w:type="spellEnd"/>
            <w:r w:rsidRPr="00F4461E">
              <w:t xml:space="preserve"> name</w:t>
            </w:r>
          </w:p>
        </w:tc>
        <w:tc>
          <w:tcPr>
            <w:tcW w:w="5567" w:type="dxa"/>
          </w:tcPr>
          <w:p w14:paraId="301A2F52" w14:textId="77777777" w:rsidR="006A2B97" w:rsidRPr="006310B1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</w:rPr>
            </w:pPr>
          </w:p>
        </w:tc>
      </w:tr>
      <w:tr w:rsidR="006A2B97" w:rsidRPr="003514C7" w14:paraId="6B81AA4F" w14:textId="77777777" w:rsidTr="00533011">
        <w:trPr>
          <w:trHeight w:val="510"/>
        </w:trPr>
        <w:tc>
          <w:tcPr>
            <w:tcW w:w="4606" w:type="dxa"/>
          </w:tcPr>
          <w:p w14:paraId="5664AB0F" w14:textId="49F00D81" w:rsidR="006A2B97" w:rsidRPr="003514C7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  <w:color w:val="0000FF"/>
              </w:rPr>
            </w:pPr>
            <w:proofErr w:type="spellStart"/>
            <w:r w:rsidRPr="00F4461E">
              <w:t>Company</w:t>
            </w:r>
            <w:proofErr w:type="spellEnd"/>
            <w:r w:rsidRPr="00F4461E">
              <w:t xml:space="preserve"> </w:t>
            </w:r>
            <w:proofErr w:type="spellStart"/>
            <w:r w:rsidRPr="00F4461E">
              <w:t>Representative</w:t>
            </w:r>
            <w:proofErr w:type="spellEnd"/>
          </w:p>
        </w:tc>
        <w:tc>
          <w:tcPr>
            <w:tcW w:w="5567" w:type="dxa"/>
          </w:tcPr>
          <w:p w14:paraId="6F03452C" w14:textId="77777777" w:rsidR="006A2B97" w:rsidRPr="006310B1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</w:rPr>
            </w:pPr>
          </w:p>
        </w:tc>
      </w:tr>
      <w:tr w:rsidR="006A2B97" w:rsidRPr="003514C7" w14:paraId="7C7B703A" w14:textId="77777777" w:rsidTr="00533011">
        <w:trPr>
          <w:trHeight w:val="510"/>
        </w:trPr>
        <w:tc>
          <w:tcPr>
            <w:tcW w:w="4606" w:type="dxa"/>
          </w:tcPr>
          <w:p w14:paraId="686F8651" w14:textId="62D1B265" w:rsidR="006A2B97" w:rsidRPr="003514C7" w:rsidRDefault="009157A1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  <w:color w:val="0000FF"/>
              </w:rPr>
            </w:pPr>
            <w:proofErr w:type="spellStart"/>
            <w:r>
              <w:t>A</w:t>
            </w:r>
            <w:r w:rsidR="006A2B97" w:rsidRPr="00F4461E">
              <w:t>ddress</w:t>
            </w:r>
            <w:proofErr w:type="spellEnd"/>
          </w:p>
        </w:tc>
        <w:tc>
          <w:tcPr>
            <w:tcW w:w="5567" w:type="dxa"/>
          </w:tcPr>
          <w:p w14:paraId="1980C7BD" w14:textId="77777777" w:rsidR="006A2B97" w:rsidRPr="003514C7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  <w:color w:val="0000FF"/>
              </w:rPr>
            </w:pPr>
          </w:p>
        </w:tc>
      </w:tr>
      <w:tr w:rsidR="006A2B97" w:rsidRPr="003514C7" w14:paraId="788B0D4D" w14:textId="77777777" w:rsidTr="00533011">
        <w:trPr>
          <w:trHeight w:val="510"/>
        </w:trPr>
        <w:tc>
          <w:tcPr>
            <w:tcW w:w="4606" w:type="dxa"/>
          </w:tcPr>
          <w:p w14:paraId="268D67B8" w14:textId="083492B6" w:rsidR="006A2B97" w:rsidRPr="003514C7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  <w:color w:val="0000FF"/>
              </w:rPr>
            </w:pPr>
            <w:proofErr w:type="spellStart"/>
            <w:r w:rsidRPr="00F4461E">
              <w:t>Tel&amp;Fax</w:t>
            </w:r>
            <w:proofErr w:type="spellEnd"/>
          </w:p>
        </w:tc>
        <w:tc>
          <w:tcPr>
            <w:tcW w:w="5567" w:type="dxa"/>
          </w:tcPr>
          <w:p w14:paraId="19D0C10F" w14:textId="77777777" w:rsidR="006A2B97" w:rsidRPr="006310B1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</w:rPr>
            </w:pPr>
          </w:p>
        </w:tc>
      </w:tr>
      <w:tr w:rsidR="006A2B97" w:rsidRPr="003514C7" w14:paraId="1E409C01" w14:textId="77777777" w:rsidTr="00533011">
        <w:trPr>
          <w:trHeight w:val="510"/>
        </w:trPr>
        <w:tc>
          <w:tcPr>
            <w:tcW w:w="4606" w:type="dxa"/>
          </w:tcPr>
          <w:p w14:paraId="098A2D4D" w14:textId="1470C9C2" w:rsidR="006A2B97" w:rsidRPr="003514C7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  <w:color w:val="0000FF"/>
              </w:rPr>
            </w:pPr>
            <w:proofErr w:type="spellStart"/>
            <w:r w:rsidRPr="00F4461E">
              <w:t>Tax</w:t>
            </w:r>
            <w:proofErr w:type="spellEnd"/>
            <w:r w:rsidRPr="00F4461E">
              <w:t xml:space="preserve"> Office / </w:t>
            </w:r>
            <w:proofErr w:type="spellStart"/>
            <w:r w:rsidRPr="00F4461E">
              <w:t>Tax</w:t>
            </w:r>
            <w:proofErr w:type="spellEnd"/>
            <w:r w:rsidRPr="00F4461E">
              <w:t xml:space="preserve"> </w:t>
            </w:r>
            <w:proofErr w:type="spellStart"/>
            <w:r w:rsidRPr="00F4461E">
              <w:t>Number</w:t>
            </w:r>
            <w:proofErr w:type="spellEnd"/>
          </w:p>
        </w:tc>
        <w:tc>
          <w:tcPr>
            <w:tcW w:w="5567" w:type="dxa"/>
          </w:tcPr>
          <w:p w14:paraId="14F88CDC" w14:textId="77777777" w:rsidR="006A2B97" w:rsidRPr="006310B1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</w:rPr>
            </w:pPr>
          </w:p>
        </w:tc>
      </w:tr>
      <w:tr w:rsidR="006A2B97" w:rsidRPr="003514C7" w14:paraId="4343B85A" w14:textId="77777777" w:rsidTr="00533011">
        <w:trPr>
          <w:trHeight w:val="510"/>
        </w:trPr>
        <w:tc>
          <w:tcPr>
            <w:tcW w:w="4606" w:type="dxa"/>
          </w:tcPr>
          <w:p w14:paraId="2FADA22A" w14:textId="77466503" w:rsidR="006A2B97" w:rsidRPr="003514C7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  <w:color w:val="0000FF"/>
              </w:rPr>
            </w:pPr>
            <w:r w:rsidRPr="00F4461E">
              <w:t>E-mail</w:t>
            </w:r>
          </w:p>
        </w:tc>
        <w:tc>
          <w:tcPr>
            <w:tcW w:w="5567" w:type="dxa"/>
          </w:tcPr>
          <w:p w14:paraId="3332E9E5" w14:textId="77777777" w:rsidR="006A2B97" w:rsidRPr="006310B1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</w:rPr>
            </w:pPr>
          </w:p>
        </w:tc>
      </w:tr>
      <w:tr w:rsidR="006A2B97" w:rsidRPr="003514C7" w14:paraId="656B8BAE" w14:textId="77777777" w:rsidTr="00533011">
        <w:trPr>
          <w:trHeight w:val="510"/>
        </w:trPr>
        <w:tc>
          <w:tcPr>
            <w:tcW w:w="4606" w:type="dxa"/>
          </w:tcPr>
          <w:p w14:paraId="18043D73" w14:textId="21B5ABC7" w:rsidR="006A2B97" w:rsidRPr="003514C7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  <w:color w:val="0000FF"/>
              </w:rPr>
            </w:pPr>
            <w:proofErr w:type="spellStart"/>
            <w:r w:rsidRPr="00F4461E">
              <w:t>Sponsorship</w:t>
            </w:r>
            <w:proofErr w:type="spellEnd"/>
            <w:r w:rsidRPr="00F4461E">
              <w:t xml:space="preserve"> </w:t>
            </w:r>
            <w:proofErr w:type="spellStart"/>
            <w:r w:rsidRPr="00F4461E">
              <w:t>Type</w:t>
            </w:r>
            <w:proofErr w:type="spellEnd"/>
            <w:r w:rsidRPr="00F4461E">
              <w:t xml:space="preserve"> (Main sponsor, </w:t>
            </w:r>
            <w:proofErr w:type="spellStart"/>
            <w:r w:rsidRPr="00F4461E">
              <w:t>stand</w:t>
            </w:r>
            <w:proofErr w:type="spellEnd"/>
            <w:r w:rsidRPr="00F4461E">
              <w:t xml:space="preserve"> </w:t>
            </w:r>
            <w:proofErr w:type="spellStart"/>
            <w:r w:rsidRPr="00F4461E">
              <w:t>no</w:t>
            </w:r>
            <w:proofErr w:type="spellEnd"/>
            <w:r w:rsidRPr="00F4461E">
              <w:t xml:space="preserve">., </w:t>
            </w:r>
            <w:proofErr w:type="spellStart"/>
            <w:r w:rsidRPr="00F4461E">
              <w:t>Bag</w:t>
            </w:r>
            <w:proofErr w:type="spellEnd"/>
            <w:r w:rsidRPr="00F4461E">
              <w:t xml:space="preserve">, </w:t>
            </w:r>
            <w:proofErr w:type="spellStart"/>
            <w:r w:rsidRPr="00F4461E">
              <w:t>Collar</w:t>
            </w:r>
            <w:proofErr w:type="spellEnd"/>
            <w:r w:rsidRPr="00F4461E">
              <w:t xml:space="preserve"> </w:t>
            </w:r>
            <w:proofErr w:type="spellStart"/>
            <w:r w:rsidRPr="00F4461E">
              <w:t>rope</w:t>
            </w:r>
            <w:proofErr w:type="spellEnd"/>
            <w:r w:rsidRPr="00F4461E">
              <w:t xml:space="preserve"> </w:t>
            </w:r>
            <w:proofErr w:type="spellStart"/>
            <w:r w:rsidRPr="00F4461E">
              <w:t>etc</w:t>
            </w:r>
            <w:proofErr w:type="spellEnd"/>
            <w:r w:rsidRPr="00F4461E">
              <w:t>.)</w:t>
            </w:r>
          </w:p>
        </w:tc>
        <w:tc>
          <w:tcPr>
            <w:tcW w:w="5567" w:type="dxa"/>
          </w:tcPr>
          <w:p w14:paraId="75B615B4" w14:textId="77777777" w:rsidR="006A2B97" w:rsidRPr="006310B1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</w:rPr>
            </w:pPr>
          </w:p>
        </w:tc>
      </w:tr>
      <w:tr w:rsidR="006A2B97" w:rsidRPr="003514C7" w14:paraId="5D03A838" w14:textId="77777777" w:rsidTr="00533011">
        <w:trPr>
          <w:trHeight w:val="510"/>
        </w:trPr>
        <w:tc>
          <w:tcPr>
            <w:tcW w:w="4606" w:type="dxa"/>
          </w:tcPr>
          <w:p w14:paraId="69DA84A0" w14:textId="1E84B226" w:rsidR="006A2B97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  <w:color w:val="0000FF"/>
              </w:rPr>
            </w:pPr>
            <w:proofErr w:type="spellStart"/>
            <w:r w:rsidRPr="00F4461E">
              <w:t>Sponsorship</w:t>
            </w:r>
            <w:proofErr w:type="spellEnd"/>
            <w:r w:rsidRPr="00F4461E">
              <w:t xml:space="preserve"> </w:t>
            </w:r>
            <w:proofErr w:type="spellStart"/>
            <w:r w:rsidRPr="00F4461E">
              <w:t>Fee</w:t>
            </w:r>
            <w:proofErr w:type="spellEnd"/>
          </w:p>
        </w:tc>
        <w:tc>
          <w:tcPr>
            <w:tcW w:w="5567" w:type="dxa"/>
          </w:tcPr>
          <w:p w14:paraId="7F1ED5F9" w14:textId="77777777" w:rsidR="006A2B97" w:rsidRPr="006310B1" w:rsidRDefault="006A2B97" w:rsidP="006A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-Bold" w:hAnsi="Cambria" w:cs="Calibri"/>
              </w:rPr>
            </w:pPr>
          </w:p>
        </w:tc>
      </w:tr>
    </w:tbl>
    <w:p w14:paraId="7059426F" w14:textId="77777777" w:rsidR="00943E32" w:rsidRDefault="00943E32" w:rsidP="00533011">
      <w:pPr>
        <w:pStyle w:val="AralkYok"/>
        <w:rPr>
          <w:rFonts w:ascii="Cambria" w:hAnsi="Cambria"/>
          <w:sz w:val="36"/>
          <w:szCs w:val="36"/>
        </w:rPr>
      </w:pPr>
    </w:p>
    <w:p w14:paraId="330DAC3E" w14:textId="7D0DD48F" w:rsidR="00533011" w:rsidRDefault="006A2B97" w:rsidP="00BB395C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B97">
        <w:rPr>
          <w:rFonts w:ascii="Times New Roman" w:hAnsi="Times New Roman"/>
          <w:sz w:val="24"/>
          <w:szCs w:val="24"/>
        </w:rPr>
        <w:t>Places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A2B97">
        <w:rPr>
          <w:rFonts w:ascii="Times New Roman" w:hAnsi="Times New Roman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sz w:val="24"/>
          <w:szCs w:val="24"/>
        </w:rPr>
        <w:t>exhibition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sz w:val="24"/>
          <w:szCs w:val="24"/>
        </w:rPr>
        <w:t>area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sz w:val="24"/>
          <w:szCs w:val="24"/>
        </w:rPr>
        <w:t>will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sz w:val="24"/>
          <w:szCs w:val="24"/>
        </w:rPr>
        <w:t>planned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sz w:val="24"/>
          <w:szCs w:val="24"/>
        </w:rPr>
        <w:t>by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E0A" w:rsidRPr="005E6E0A">
        <w:rPr>
          <w:rFonts w:ascii="Times New Roman" w:hAnsi="Times New Roman"/>
          <w:sz w:val="24"/>
          <w:szCs w:val="24"/>
        </w:rPr>
        <w:t>Turkish</w:t>
      </w:r>
      <w:proofErr w:type="spellEnd"/>
      <w:r w:rsidR="005E6E0A" w:rsidRPr="005E6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E0A" w:rsidRPr="005E6E0A">
        <w:rPr>
          <w:rFonts w:ascii="Times New Roman" w:hAnsi="Times New Roman"/>
          <w:sz w:val="24"/>
          <w:szCs w:val="24"/>
        </w:rPr>
        <w:t>Chemists</w:t>
      </w:r>
      <w:proofErr w:type="spellEnd"/>
      <w:r w:rsidR="005E6E0A" w:rsidRPr="005E6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E0A" w:rsidRPr="005E6E0A">
        <w:rPr>
          <w:rFonts w:ascii="Times New Roman" w:hAnsi="Times New Roman"/>
          <w:sz w:val="24"/>
          <w:szCs w:val="24"/>
        </w:rPr>
        <w:t>Association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B97">
        <w:rPr>
          <w:rFonts w:ascii="Times New Roman" w:hAnsi="Times New Roman"/>
          <w:sz w:val="24"/>
          <w:szCs w:val="24"/>
        </w:rPr>
        <w:t>considering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sz w:val="24"/>
          <w:szCs w:val="24"/>
        </w:rPr>
        <w:t>priority</w:t>
      </w:r>
      <w:proofErr w:type="spellEnd"/>
      <w:r w:rsidRPr="006A2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sz w:val="24"/>
          <w:szCs w:val="24"/>
        </w:rPr>
        <w:t>applications</w:t>
      </w:r>
      <w:proofErr w:type="spellEnd"/>
      <w:r w:rsidRPr="006A2B97">
        <w:rPr>
          <w:rFonts w:ascii="Times New Roman" w:hAnsi="Times New Roman"/>
          <w:sz w:val="24"/>
          <w:szCs w:val="24"/>
        </w:rPr>
        <w:t>.</w:t>
      </w:r>
    </w:p>
    <w:p w14:paraId="16A05F33" w14:textId="77777777" w:rsidR="009157A1" w:rsidRPr="00533011" w:rsidRDefault="009157A1" w:rsidP="00BB395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79D85FD2" w14:textId="336321A0" w:rsidR="006A2B97" w:rsidRPr="006A2B97" w:rsidRDefault="009157A1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</w:t>
      </w:r>
      <w:r w:rsidR="006A2B97" w:rsidRPr="006A2B97">
        <w:rPr>
          <w:rFonts w:ascii="Times New Roman" w:hAnsi="Times New Roman"/>
          <w:b/>
          <w:sz w:val="24"/>
          <w:szCs w:val="24"/>
        </w:rPr>
        <w:t>ooth</w:t>
      </w:r>
      <w:proofErr w:type="spellEnd"/>
    </w:p>
    <w:p w14:paraId="7CE0FBCA" w14:textId="77777777" w:rsidR="006A2B97" w:rsidRPr="006A2B97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E286200" w14:textId="77777777" w:rsidR="006A2B97" w:rsidRPr="009157A1" w:rsidRDefault="006A2B97" w:rsidP="006A2B97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9157A1">
        <w:rPr>
          <w:rFonts w:ascii="Times New Roman" w:hAnsi="Times New Roman"/>
          <w:sz w:val="24"/>
          <w:szCs w:val="24"/>
        </w:rPr>
        <w:t xml:space="preserve">Space </w:t>
      </w:r>
      <w:proofErr w:type="spellStart"/>
      <w:r w:rsidRPr="009157A1">
        <w:rPr>
          <w:rFonts w:ascii="Times New Roman" w:hAnsi="Times New Roman"/>
          <w:sz w:val="24"/>
          <w:szCs w:val="24"/>
        </w:rPr>
        <w:t>allocation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A1">
        <w:rPr>
          <w:rFonts w:ascii="Times New Roman" w:hAnsi="Times New Roman"/>
          <w:sz w:val="24"/>
          <w:szCs w:val="24"/>
        </w:rPr>
        <w:t>tables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and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chairs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A1">
        <w:rPr>
          <w:rFonts w:ascii="Times New Roman" w:hAnsi="Times New Roman"/>
          <w:sz w:val="24"/>
          <w:szCs w:val="24"/>
        </w:rPr>
        <w:t>electricity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resources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are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provided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by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us.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cleaning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stand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areas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9157A1">
        <w:rPr>
          <w:rFonts w:ascii="Times New Roman" w:hAnsi="Times New Roman"/>
          <w:sz w:val="24"/>
          <w:szCs w:val="24"/>
        </w:rPr>
        <w:t>ensured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. Internet service is </w:t>
      </w:r>
      <w:proofErr w:type="spellStart"/>
      <w:r w:rsidRPr="009157A1">
        <w:rPr>
          <w:rFonts w:ascii="Times New Roman" w:hAnsi="Times New Roman"/>
          <w:sz w:val="24"/>
          <w:szCs w:val="24"/>
        </w:rPr>
        <w:t>provided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57A1">
        <w:rPr>
          <w:rFonts w:ascii="Times New Roman" w:hAnsi="Times New Roman"/>
          <w:sz w:val="24"/>
          <w:szCs w:val="24"/>
        </w:rPr>
        <w:t>Other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arrangements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that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can be </w:t>
      </w:r>
      <w:proofErr w:type="spellStart"/>
      <w:r w:rsidRPr="009157A1">
        <w:rPr>
          <w:rFonts w:ascii="Times New Roman" w:hAnsi="Times New Roman"/>
          <w:sz w:val="24"/>
          <w:szCs w:val="24"/>
        </w:rPr>
        <w:t>made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for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stand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belong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to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company</w:t>
      </w:r>
      <w:proofErr w:type="spellEnd"/>
      <w:r w:rsidRPr="009157A1">
        <w:rPr>
          <w:rFonts w:ascii="Times New Roman" w:hAnsi="Times New Roman"/>
          <w:sz w:val="24"/>
          <w:szCs w:val="24"/>
        </w:rPr>
        <w:t>.</w:t>
      </w:r>
    </w:p>
    <w:p w14:paraId="4E449050" w14:textId="77777777" w:rsidR="006A2B97" w:rsidRPr="006A2B97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7611FA2" w14:textId="77777777" w:rsidR="006A2B97" w:rsidRPr="006A2B97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2B97">
        <w:rPr>
          <w:rFonts w:ascii="Times New Roman" w:hAnsi="Times New Roman"/>
          <w:b/>
          <w:sz w:val="24"/>
          <w:szCs w:val="24"/>
        </w:rPr>
        <w:t>Accomodation</w:t>
      </w:r>
      <w:proofErr w:type="spellEnd"/>
    </w:p>
    <w:p w14:paraId="24076A23" w14:textId="77777777" w:rsidR="006A2B97" w:rsidRPr="006A2B97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B7F83DA" w14:textId="77777777" w:rsidR="006A2B97" w:rsidRPr="009157A1" w:rsidRDefault="006A2B97" w:rsidP="006A2B97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57A1">
        <w:rPr>
          <w:rFonts w:ascii="Times New Roman" w:hAnsi="Times New Roman"/>
          <w:sz w:val="24"/>
          <w:szCs w:val="24"/>
        </w:rPr>
        <w:t>For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accommodation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to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9157A1">
        <w:rPr>
          <w:rFonts w:ascii="Times New Roman" w:hAnsi="Times New Roman"/>
          <w:sz w:val="24"/>
          <w:szCs w:val="24"/>
        </w:rPr>
        <w:t>made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Pr="009157A1">
        <w:rPr>
          <w:rFonts w:ascii="Times New Roman" w:hAnsi="Times New Roman"/>
          <w:sz w:val="24"/>
          <w:szCs w:val="24"/>
        </w:rPr>
        <w:t>where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congress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takes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place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company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itself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can </w:t>
      </w:r>
      <w:proofErr w:type="spellStart"/>
      <w:r w:rsidRPr="009157A1">
        <w:rPr>
          <w:rFonts w:ascii="Times New Roman" w:hAnsi="Times New Roman"/>
          <w:sz w:val="24"/>
          <w:szCs w:val="24"/>
        </w:rPr>
        <w:t>make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reservations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prices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taken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for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congress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A1">
        <w:rPr>
          <w:rFonts w:ascii="Times New Roman" w:hAnsi="Times New Roman"/>
          <w:sz w:val="24"/>
          <w:szCs w:val="24"/>
        </w:rPr>
        <w:t>by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specifying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congress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participation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57A1">
        <w:rPr>
          <w:rFonts w:ascii="Times New Roman" w:hAnsi="Times New Roman"/>
          <w:sz w:val="24"/>
          <w:szCs w:val="24"/>
        </w:rPr>
        <w:t>Accommodation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expenses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are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covered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by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company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itself</w:t>
      </w:r>
      <w:proofErr w:type="spellEnd"/>
      <w:r w:rsidRPr="009157A1">
        <w:rPr>
          <w:rFonts w:ascii="Times New Roman" w:hAnsi="Times New Roman"/>
          <w:sz w:val="24"/>
          <w:szCs w:val="24"/>
        </w:rPr>
        <w:t>.</w:t>
      </w:r>
    </w:p>
    <w:p w14:paraId="75F21271" w14:textId="77777777" w:rsidR="006A2B97" w:rsidRPr="006A2B97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2BA677E" w14:textId="77777777" w:rsidR="006A2B97" w:rsidRPr="006A2B97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2B97">
        <w:rPr>
          <w:rFonts w:ascii="Times New Roman" w:hAnsi="Times New Roman"/>
          <w:b/>
          <w:sz w:val="24"/>
          <w:szCs w:val="24"/>
        </w:rPr>
        <w:t>Payment</w:t>
      </w:r>
      <w:proofErr w:type="spellEnd"/>
    </w:p>
    <w:p w14:paraId="24214316" w14:textId="77777777" w:rsidR="006A2B97" w:rsidRPr="006A2B97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B177591" w14:textId="6FAE55B7" w:rsidR="006A2B97" w:rsidRPr="009157A1" w:rsidRDefault="006A2B97" w:rsidP="006A2B97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9157A1">
        <w:rPr>
          <w:rFonts w:ascii="Times New Roman" w:hAnsi="Times New Roman"/>
          <w:sz w:val="24"/>
          <w:szCs w:val="24"/>
        </w:rPr>
        <w:t xml:space="preserve">50% of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sponsorship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fee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9157A1">
        <w:rPr>
          <w:rFonts w:ascii="Times New Roman" w:hAnsi="Times New Roman"/>
          <w:sz w:val="24"/>
          <w:szCs w:val="24"/>
        </w:rPr>
        <w:t>payed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date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157A1">
        <w:rPr>
          <w:rFonts w:ascii="Times New Roman" w:hAnsi="Times New Roman"/>
          <w:sz w:val="24"/>
          <w:szCs w:val="24"/>
        </w:rPr>
        <w:t>Sponsorship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Agreement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remaining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fee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must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9157A1">
        <w:rPr>
          <w:rFonts w:ascii="Times New Roman" w:hAnsi="Times New Roman"/>
          <w:sz w:val="24"/>
          <w:szCs w:val="24"/>
        </w:rPr>
        <w:t>paid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9157A1">
        <w:rPr>
          <w:rFonts w:ascii="Times New Roman" w:hAnsi="Times New Roman"/>
          <w:sz w:val="24"/>
          <w:szCs w:val="24"/>
        </w:rPr>
        <w:t>days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before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congress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day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firm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can pay in </w:t>
      </w:r>
      <w:proofErr w:type="spellStart"/>
      <w:r w:rsidRPr="009157A1">
        <w:rPr>
          <w:rFonts w:ascii="Times New Roman" w:hAnsi="Times New Roman"/>
          <w:sz w:val="24"/>
          <w:szCs w:val="24"/>
        </w:rPr>
        <w:t>full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157A1">
        <w:rPr>
          <w:rFonts w:ascii="Times New Roman" w:hAnsi="Times New Roman"/>
          <w:sz w:val="24"/>
          <w:szCs w:val="24"/>
        </w:rPr>
        <w:t>advance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if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9157A1">
        <w:rPr>
          <w:rFonts w:ascii="Times New Roman" w:hAnsi="Times New Roman"/>
          <w:sz w:val="24"/>
          <w:szCs w:val="24"/>
        </w:rPr>
        <w:t>wishes</w:t>
      </w:r>
      <w:proofErr w:type="spellEnd"/>
      <w:r w:rsidRPr="009157A1">
        <w:rPr>
          <w:rFonts w:ascii="Times New Roman" w:hAnsi="Times New Roman"/>
          <w:sz w:val="24"/>
          <w:szCs w:val="24"/>
        </w:rPr>
        <w:t>.</w:t>
      </w:r>
    </w:p>
    <w:p w14:paraId="3E05F599" w14:textId="77777777" w:rsidR="006A2B97" w:rsidRPr="006A2B97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5ABB1B9" w14:textId="609CDFB5" w:rsidR="006A2B97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D3F0C2D" w14:textId="77777777" w:rsidR="009157A1" w:rsidRPr="006A2B97" w:rsidRDefault="009157A1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6CDB018" w14:textId="2170D4B6" w:rsidR="006A2B97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2B97">
        <w:rPr>
          <w:rFonts w:ascii="Times New Roman" w:hAnsi="Times New Roman"/>
          <w:b/>
          <w:sz w:val="24"/>
          <w:szCs w:val="24"/>
        </w:rPr>
        <w:lastRenderedPageBreak/>
        <w:t>Cancel</w:t>
      </w:r>
      <w:proofErr w:type="spellEnd"/>
    </w:p>
    <w:p w14:paraId="009D11E7" w14:textId="77777777" w:rsidR="009157A1" w:rsidRPr="006A2B97" w:rsidRDefault="009157A1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B2CB4A5" w14:textId="6DA0D952" w:rsidR="00533011" w:rsidRPr="009157A1" w:rsidRDefault="006A2B97" w:rsidP="006A2B97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57A1">
        <w:rPr>
          <w:rFonts w:ascii="Times New Roman" w:hAnsi="Times New Roman"/>
          <w:sz w:val="24"/>
          <w:szCs w:val="24"/>
        </w:rPr>
        <w:t>If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Settlement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9157A1">
        <w:rPr>
          <w:rFonts w:ascii="Times New Roman" w:hAnsi="Times New Roman"/>
          <w:sz w:val="24"/>
          <w:szCs w:val="24"/>
        </w:rPr>
        <w:t>canceled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by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February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01, 2023, </w:t>
      </w:r>
      <w:proofErr w:type="spellStart"/>
      <w:r w:rsidRPr="009157A1">
        <w:rPr>
          <w:rFonts w:ascii="Times New Roman" w:hAnsi="Times New Roman"/>
          <w:sz w:val="24"/>
          <w:szCs w:val="24"/>
        </w:rPr>
        <w:t>half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fee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paid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Settlement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date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will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9157A1">
        <w:rPr>
          <w:rFonts w:ascii="Times New Roman" w:hAnsi="Times New Roman"/>
          <w:sz w:val="24"/>
          <w:szCs w:val="24"/>
        </w:rPr>
        <w:t>refunded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. No </w:t>
      </w:r>
      <w:proofErr w:type="spellStart"/>
      <w:r w:rsidRPr="009157A1">
        <w:rPr>
          <w:rFonts w:ascii="Times New Roman" w:hAnsi="Times New Roman"/>
          <w:sz w:val="24"/>
          <w:szCs w:val="24"/>
        </w:rPr>
        <w:t>refunds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will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9157A1">
        <w:rPr>
          <w:rFonts w:ascii="Times New Roman" w:hAnsi="Times New Roman"/>
          <w:sz w:val="24"/>
          <w:szCs w:val="24"/>
        </w:rPr>
        <w:t>made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for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cancellations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made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after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this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date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57A1">
        <w:rPr>
          <w:rFonts w:ascii="Times New Roman" w:hAnsi="Times New Roman"/>
          <w:sz w:val="24"/>
          <w:szCs w:val="24"/>
        </w:rPr>
        <w:t>However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sponsorship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fee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paid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for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congress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canceled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due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to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Pandemic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9157A1">
        <w:rPr>
          <w:rFonts w:ascii="Times New Roman" w:hAnsi="Times New Roman"/>
          <w:sz w:val="24"/>
          <w:szCs w:val="24"/>
        </w:rPr>
        <w:t>returned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to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the</w:t>
      </w:r>
      <w:proofErr w:type="spellEnd"/>
      <w:r w:rsidRP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A1">
        <w:rPr>
          <w:rFonts w:ascii="Times New Roman" w:hAnsi="Times New Roman"/>
          <w:sz w:val="24"/>
          <w:szCs w:val="24"/>
        </w:rPr>
        <w:t>company</w:t>
      </w:r>
      <w:proofErr w:type="spellEnd"/>
      <w:r w:rsidRPr="009157A1">
        <w:rPr>
          <w:rFonts w:ascii="Times New Roman" w:hAnsi="Times New Roman"/>
          <w:sz w:val="24"/>
          <w:szCs w:val="24"/>
        </w:rPr>
        <w:t>.</w:t>
      </w:r>
    </w:p>
    <w:p w14:paraId="4EBE1DF1" w14:textId="77777777" w:rsidR="006A2B97" w:rsidRPr="00533011" w:rsidRDefault="006A2B97" w:rsidP="006A2B97">
      <w:pPr>
        <w:pStyle w:val="AralkYok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C4368BA" w14:textId="24C47ED8" w:rsidR="006A2B97" w:rsidRDefault="006A2B97" w:rsidP="00BB395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Fairfield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Pr="006A2B97">
        <w:rPr>
          <w:rFonts w:ascii="Times New Roman" w:hAnsi="Times New Roman"/>
          <w:b/>
          <w:sz w:val="24"/>
          <w:szCs w:val="24"/>
        </w:rPr>
        <w:t>rea</w:t>
      </w:r>
      <w:proofErr w:type="spellEnd"/>
    </w:p>
    <w:p w14:paraId="2142F997" w14:textId="77777777" w:rsidR="009157A1" w:rsidRDefault="009157A1" w:rsidP="00BB395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0E91A2C" w14:textId="7895C72A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hereby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agrees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abide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"Rules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Regulations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" of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>
        <w:rPr>
          <w:rFonts w:ascii="Times New Roman" w:hAnsi="Times New Roman"/>
          <w:color w:val="231F20"/>
          <w:sz w:val="24"/>
          <w:szCs w:val="24"/>
        </w:rPr>
        <w:t>Turkish</w:t>
      </w:r>
      <w:proofErr w:type="spellEnd"/>
      <w:r w:rsidR="009157A1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>
        <w:rPr>
          <w:rFonts w:ascii="Times New Roman" w:hAnsi="Times New Roman"/>
          <w:color w:val="231F20"/>
          <w:sz w:val="24"/>
          <w:szCs w:val="24"/>
        </w:rPr>
        <w:t>Chemists</w:t>
      </w:r>
      <w:proofErr w:type="spellEnd"/>
      <w:r w:rsidR="009157A1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Association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.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will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also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comply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with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agree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bound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following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elements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:</w:t>
      </w:r>
    </w:p>
    <w:p w14:paraId="599DCACC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1579D286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1)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existing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fire,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public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service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building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rules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regulations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,</w:t>
      </w:r>
    </w:p>
    <w:p w14:paraId="7D8E0D0F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4D97E2FF" w14:textId="1A2FB3FE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2)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rules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regulations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place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where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>
        <w:rPr>
          <w:rFonts w:ascii="Times New Roman" w:hAnsi="Times New Roman"/>
          <w:color w:val="231F20"/>
          <w:sz w:val="24"/>
          <w:szCs w:val="24"/>
        </w:rPr>
        <w:t>Drug</w:t>
      </w:r>
      <w:proofErr w:type="spellEnd"/>
      <w:r w:rsidR="009157A1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Chemistry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Congress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is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held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,</w:t>
      </w:r>
    </w:p>
    <w:p w14:paraId="56EC35DD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3EDB4856" w14:textId="3B30D63F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3)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rental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terms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agreements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between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>
        <w:rPr>
          <w:rFonts w:ascii="Times New Roman" w:hAnsi="Times New Roman"/>
          <w:color w:val="231F20"/>
          <w:sz w:val="24"/>
          <w:szCs w:val="24"/>
        </w:rPr>
        <w:t>Turkish</w:t>
      </w:r>
      <w:proofErr w:type="spellEnd"/>
      <w:r w:rsidR="009157A1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Chemists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Association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venue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owner</w:t>
      </w:r>
      <w:proofErr w:type="spellEnd"/>
    </w:p>
    <w:p w14:paraId="7D72D80A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39D6FECE" w14:textId="4BA9D9A0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4)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rental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terms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agreements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relating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between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>
        <w:rPr>
          <w:rFonts w:ascii="Times New Roman" w:hAnsi="Times New Roman"/>
          <w:color w:val="231F20"/>
          <w:sz w:val="24"/>
          <w:szCs w:val="24"/>
        </w:rPr>
        <w:t>Turkish</w:t>
      </w:r>
      <w:proofErr w:type="spellEnd"/>
      <w:r w:rsidR="009157A1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Chemists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 w:rsidRPr="006A2B97">
        <w:rPr>
          <w:rFonts w:ascii="Times New Roman" w:hAnsi="Times New Roman"/>
          <w:color w:val="231F20"/>
          <w:sz w:val="24"/>
          <w:szCs w:val="24"/>
        </w:rPr>
        <w:t>Association</w:t>
      </w:r>
      <w:proofErr w:type="spellEnd"/>
      <w:r w:rsidR="009157A1"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third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party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.</w:t>
      </w:r>
    </w:p>
    <w:p w14:paraId="07F9F264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1AD499BB" w14:textId="3499096F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5)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Stand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owners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will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not do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allow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anything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damage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foyer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area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venue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way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increase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insurance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premium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paid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>
        <w:rPr>
          <w:rFonts w:ascii="Times New Roman" w:hAnsi="Times New Roman"/>
          <w:color w:val="231F20"/>
          <w:sz w:val="24"/>
          <w:szCs w:val="24"/>
        </w:rPr>
        <w:t>Turkish</w:t>
      </w:r>
      <w:proofErr w:type="spellEnd"/>
      <w:r w:rsidR="009157A1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Chemists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Association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owner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manager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of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venue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.</w:t>
      </w:r>
    </w:p>
    <w:p w14:paraId="691A65A3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34B9FBBA" w14:textId="035CCDA2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6)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stands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will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allocated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>
        <w:rPr>
          <w:rFonts w:ascii="Times New Roman" w:hAnsi="Times New Roman"/>
          <w:color w:val="231F20"/>
          <w:sz w:val="24"/>
          <w:szCs w:val="24"/>
        </w:rPr>
        <w:t>Turkish</w:t>
      </w:r>
      <w:proofErr w:type="spellEnd"/>
      <w:r w:rsidR="009157A1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 w:rsidRPr="006A2B97">
        <w:rPr>
          <w:rFonts w:ascii="Times New Roman" w:hAnsi="Times New Roman"/>
          <w:color w:val="231F20"/>
          <w:sz w:val="24"/>
          <w:szCs w:val="24"/>
        </w:rPr>
        <w:t>Chemists</w:t>
      </w:r>
      <w:proofErr w:type="spellEnd"/>
      <w:r w:rsidR="009157A1"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Association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will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placed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displayed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area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(s). No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organization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representative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shall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display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display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distribute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its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products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/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services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anywhere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except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display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area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.</w:t>
      </w:r>
    </w:p>
    <w:p w14:paraId="5DFADC6B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7BE6EA81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7)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Due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limited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seating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capacity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highly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technical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content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of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program,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children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are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not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invited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sessions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.</w:t>
      </w:r>
    </w:p>
    <w:p w14:paraId="64BF5DCF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1C7EAD49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8)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It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is not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possible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transfer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share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foyer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area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way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.</w:t>
      </w:r>
    </w:p>
    <w:p w14:paraId="42CA9041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700CD312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9)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may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his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device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equipment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services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for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making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presentations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distribute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printed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material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related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his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products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services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in his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stand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area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.</w:t>
      </w:r>
    </w:p>
    <w:p w14:paraId="370A41FD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1F9268D8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10)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In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order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maximize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opportunities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of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companies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exhibitors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will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allowed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sell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their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products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services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hall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.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Payment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for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products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services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can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made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check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credit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card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. A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receipt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must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given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buyer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every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transaction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.</w:t>
      </w:r>
    </w:p>
    <w:p w14:paraId="4ECCE974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2624EFD1" w14:textId="51700399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11)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If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an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requests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a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survey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survey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of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congress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attendees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</w:t>
      </w:r>
      <w:r w:rsidR="00BE7B3C">
        <w:rPr>
          <w:rFonts w:ascii="Times New Roman" w:hAnsi="Times New Roman"/>
          <w:color w:val="231F20"/>
          <w:sz w:val="24"/>
          <w:szCs w:val="24"/>
        </w:rPr>
        <w:t>ritten</w:t>
      </w:r>
      <w:proofErr w:type="spellEnd"/>
      <w:r w:rsidR="00BE7B3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BE7B3C">
        <w:rPr>
          <w:rFonts w:ascii="Times New Roman" w:hAnsi="Times New Roman"/>
          <w:color w:val="231F20"/>
          <w:sz w:val="24"/>
          <w:szCs w:val="24"/>
        </w:rPr>
        <w:t>approval</w:t>
      </w:r>
      <w:proofErr w:type="spellEnd"/>
      <w:r w:rsidR="00BE7B3C">
        <w:rPr>
          <w:rFonts w:ascii="Times New Roman" w:hAnsi="Times New Roman"/>
          <w:color w:val="231F20"/>
          <w:sz w:val="24"/>
          <w:szCs w:val="24"/>
        </w:rPr>
        <w:t xml:space="preserve"> of </w:t>
      </w:r>
      <w:proofErr w:type="spellStart"/>
      <w:r w:rsidR="00BE7B3C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="00BE7B3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BE7B3C">
        <w:rPr>
          <w:rFonts w:ascii="Times New Roman" w:hAnsi="Times New Roman"/>
          <w:color w:val="231F20"/>
          <w:sz w:val="24"/>
          <w:szCs w:val="24"/>
        </w:rPr>
        <w:t>Turkish</w:t>
      </w:r>
      <w:proofErr w:type="spellEnd"/>
      <w:r w:rsidR="00BE7B3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BE7B3C">
        <w:rPr>
          <w:rFonts w:ascii="Times New Roman" w:hAnsi="Times New Roman"/>
          <w:color w:val="231F20"/>
          <w:sz w:val="24"/>
          <w:szCs w:val="24"/>
        </w:rPr>
        <w:t>Chemists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Association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Management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will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required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.</w:t>
      </w:r>
    </w:p>
    <w:p w14:paraId="7210F53F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0F9D674D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              </w:t>
      </w:r>
    </w:p>
    <w:p w14:paraId="2490C0BA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lastRenderedPageBreak/>
        <w:t xml:space="preserve">12) Under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no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circumstances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may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music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videos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booth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area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played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played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set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up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at a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volume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level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that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would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affect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booth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area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activity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of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adjacent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booth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exhibition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.</w:t>
      </w:r>
    </w:p>
    <w:p w14:paraId="603E6B8C" w14:textId="77777777" w:rsidR="006A2B97" w:rsidRPr="006A2B97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14:paraId="0E4EEEB7" w14:textId="35D05A5F" w:rsidR="0015203F" w:rsidRDefault="006A2B97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Payments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made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must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be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made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following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account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of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Economic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Enterprise of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>
        <w:rPr>
          <w:rFonts w:ascii="Times New Roman" w:hAnsi="Times New Roman"/>
          <w:color w:val="231F20"/>
          <w:sz w:val="24"/>
          <w:szCs w:val="24"/>
        </w:rPr>
        <w:t>Turkish</w:t>
      </w:r>
      <w:proofErr w:type="spellEnd"/>
      <w:r w:rsidR="009157A1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 w:rsidRPr="006A2B97">
        <w:rPr>
          <w:rFonts w:ascii="Times New Roman" w:hAnsi="Times New Roman"/>
          <w:color w:val="231F20"/>
          <w:sz w:val="24"/>
          <w:szCs w:val="24"/>
        </w:rPr>
        <w:t>Chemists</w:t>
      </w:r>
      <w:proofErr w:type="spellEnd"/>
      <w:r w:rsidR="009157A1"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Association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invoiced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within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1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month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from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date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of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payment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during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congress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according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company's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A2B97">
        <w:rPr>
          <w:rFonts w:ascii="Times New Roman" w:hAnsi="Times New Roman"/>
          <w:color w:val="231F20"/>
          <w:sz w:val="24"/>
          <w:szCs w:val="24"/>
        </w:rPr>
        <w:t>request</w:t>
      </w:r>
      <w:proofErr w:type="spellEnd"/>
      <w:r w:rsidRPr="006A2B97">
        <w:rPr>
          <w:rFonts w:ascii="Times New Roman" w:hAnsi="Times New Roman"/>
          <w:color w:val="231F20"/>
          <w:sz w:val="24"/>
          <w:szCs w:val="24"/>
        </w:rPr>
        <w:t>,</w:t>
      </w:r>
    </w:p>
    <w:p w14:paraId="37C493D8" w14:textId="699078CD" w:rsidR="00D0390C" w:rsidRDefault="00D0390C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667746A2" w14:textId="77777777" w:rsidR="00D0390C" w:rsidRDefault="00D0390C" w:rsidP="006A2B97">
      <w:pPr>
        <w:pStyle w:val="ListeParagraf"/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tbl>
      <w:tblPr>
        <w:tblW w:w="9301" w:type="dxa"/>
        <w:tblInd w:w="4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5815"/>
      </w:tblGrid>
      <w:tr w:rsidR="0015203F" w:rsidRPr="0015203F" w14:paraId="039A2C53" w14:textId="77777777" w:rsidTr="0015203F">
        <w:trPr>
          <w:trHeight w:val="315"/>
        </w:trPr>
        <w:tc>
          <w:tcPr>
            <w:tcW w:w="9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8A6F8" w14:textId="121AC7D8" w:rsidR="0015203F" w:rsidRPr="0015203F" w:rsidRDefault="00D0390C" w:rsidP="0015203F">
            <w:pPr>
              <w:spacing w:after="150" w:line="240" w:lineRule="auto"/>
              <w:ind w:left="434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D0390C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tr-TR"/>
              </w:rPr>
              <w:t xml:space="preserve">Bank </w:t>
            </w:r>
            <w:proofErr w:type="spellStart"/>
            <w:r w:rsidRPr="00D0390C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tr-TR"/>
              </w:rPr>
              <w:t>Account</w:t>
            </w:r>
            <w:proofErr w:type="spellEnd"/>
            <w:r w:rsidRPr="00D0390C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390C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tr-TR"/>
              </w:rPr>
              <w:t>Details</w:t>
            </w:r>
            <w:proofErr w:type="spellEnd"/>
          </w:p>
        </w:tc>
      </w:tr>
      <w:tr w:rsidR="0015203F" w:rsidRPr="0015203F" w14:paraId="3C8B477B" w14:textId="77777777" w:rsidTr="0015203F">
        <w:trPr>
          <w:trHeight w:val="315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3106B" w14:textId="69451DA3" w:rsidR="0015203F" w:rsidRPr="0015203F" w:rsidRDefault="00D0390C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Account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Name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9AF6A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Kimyagerler Derneği İktisadi İşletmesi</w:t>
            </w:r>
          </w:p>
        </w:tc>
      </w:tr>
      <w:tr w:rsidR="0015203F" w:rsidRPr="0015203F" w14:paraId="12F16B0D" w14:textId="77777777" w:rsidTr="0015203F">
        <w:trPr>
          <w:trHeight w:val="315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20895" w14:textId="0A4221DD" w:rsidR="0015203F" w:rsidRPr="0015203F" w:rsidRDefault="00D0390C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Bank Name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0203B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Türkiye İş Bankası</w:t>
            </w:r>
          </w:p>
        </w:tc>
      </w:tr>
      <w:tr w:rsidR="0015203F" w:rsidRPr="0015203F" w14:paraId="5DE6B19C" w14:textId="77777777" w:rsidTr="0015203F">
        <w:trPr>
          <w:trHeight w:val="315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48FB0" w14:textId="62C9B0F9" w:rsidR="0015203F" w:rsidRPr="0015203F" w:rsidRDefault="00D0390C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Branch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Location</w:t>
            </w:r>
            <w:proofErr w:type="spellEnd"/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93519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Perpa</w:t>
            </w:r>
            <w:proofErr w:type="spellEnd"/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Şubesi, İstanbul</w:t>
            </w:r>
          </w:p>
        </w:tc>
      </w:tr>
      <w:tr w:rsidR="0015203F" w:rsidRPr="0015203F" w14:paraId="45135032" w14:textId="77777777" w:rsidTr="0015203F">
        <w:trPr>
          <w:trHeight w:val="315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889FB" w14:textId="5FD5899A" w:rsidR="0015203F" w:rsidRPr="0015203F" w:rsidRDefault="00D0390C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BSB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259FE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1188</w:t>
            </w:r>
          </w:p>
        </w:tc>
      </w:tr>
      <w:tr w:rsidR="0015203F" w:rsidRPr="0015203F" w14:paraId="7800F749" w14:textId="77777777" w:rsidTr="0015203F">
        <w:trPr>
          <w:trHeight w:val="315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86FCC" w14:textId="19EA1545" w:rsidR="0015203F" w:rsidRPr="0015203F" w:rsidRDefault="0015203F" w:rsidP="00D0390C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Swift (BIC) </w:t>
            </w:r>
            <w:proofErr w:type="spellStart"/>
            <w:r w:rsidR="00D0390C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5B296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ISBKTRISXXX</w:t>
            </w:r>
          </w:p>
        </w:tc>
      </w:tr>
      <w:tr w:rsidR="0015203F" w:rsidRPr="0015203F" w14:paraId="5AEE2833" w14:textId="77777777" w:rsidTr="0015203F">
        <w:trPr>
          <w:trHeight w:val="315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BA0B5" w14:textId="06E7EDE5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IBAN (</w:t>
            </w:r>
            <w:proofErr w:type="spellStart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TL)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11CE4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TR74 0006 4000 0011 1880 5904 45</w:t>
            </w:r>
          </w:p>
        </w:tc>
      </w:tr>
      <w:tr w:rsidR="0015203F" w:rsidRPr="0015203F" w14:paraId="5F1B6007" w14:textId="77777777" w:rsidTr="0015203F">
        <w:trPr>
          <w:trHeight w:val="327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91067" w14:textId="022069D7" w:rsidR="0015203F" w:rsidRPr="0015203F" w:rsidRDefault="00D0390C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Account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Number</w:t>
            </w:r>
            <w:proofErr w:type="spellEnd"/>
            <w:r w:rsidR="0015203F"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15203F"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TL)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7447E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590445</w:t>
            </w:r>
          </w:p>
        </w:tc>
      </w:tr>
      <w:tr w:rsidR="0015203F" w:rsidRPr="0015203F" w14:paraId="4D4EE77E" w14:textId="77777777" w:rsidTr="0015203F">
        <w:trPr>
          <w:trHeight w:val="315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FC69C" w14:textId="07064CE6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IBAN (</w:t>
            </w:r>
            <w:proofErr w:type="spellStart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USD)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30EE4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TR05 0006 4000 0021 1880 2935 04</w:t>
            </w:r>
          </w:p>
        </w:tc>
      </w:tr>
      <w:tr w:rsidR="0015203F" w:rsidRPr="0015203F" w14:paraId="5B57D6BF" w14:textId="77777777" w:rsidTr="0015203F">
        <w:trPr>
          <w:trHeight w:val="315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39C1F" w14:textId="0E07EF71" w:rsidR="0015203F" w:rsidRPr="0015203F" w:rsidRDefault="00D0390C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Account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Number</w:t>
            </w:r>
            <w:proofErr w:type="spellEnd"/>
            <w:r w:rsidR="0015203F"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15203F"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USD)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94FD0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293504</w:t>
            </w:r>
          </w:p>
        </w:tc>
      </w:tr>
      <w:tr w:rsidR="0015203F" w:rsidRPr="0015203F" w14:paraId="2F942FBC" w14:textId="77777777" w:rsidTr="0015203F">
        <w:trPr>
          <w:trHeight w:val="315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644B6" w14:textId="7A2F61B0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IBAN (</w:t>
            </w:r>
            <w:proofErr w:type="spellStart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EUR)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6E676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TR85 0006 4000 0021 1880 2935 19</w:t>
            </w:r>
          </w:p>
        </w:tc>
      </w:tr>
      <w:tr w:rsidR="0015203F" w:rsidRPr="0015203F" w14:paraId="768EB8DB" w14:textId="77777777" w:rsidTr="0015203F">
        <w:trPr>
          <w:trHeight w:val="315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8043B" w14:textId="4B1D1757" w:rsidR="0015203F" w:rsidRPr="0015203F" w:rsidRDefault="00D0390C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Account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Number</w:t>
            </w:r>
            <w:proofErr w:type="spellEnd"/>
            <w:r w:rsidR="0015203F"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="00E93C5B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15203F"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EUR)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72978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293519</w:t>
            </w:r>
          </w:p>
        </w:tc>
      </w:tr>
      <w:tr w:rsidR="0015203F" w:rsidRPr="0015203F" w14:paraId="40DAE362" w14:textId="77777777" w:rsidTr="0015203F">
        <w:trPr>
          <w:trHeight w:val="518"/>
        </w:trPr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6A8B6" w14:textId="36153F6B" w:rsidR="0015203F" w:rsidRPr="0015203F" w:rsidRDefault="00D0390C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Bank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Adress</w:t>
            </w:r>
            <w:proofErr w:type="spellEnd"/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33167" w14:textId="77777777" w:rsidR="0015203F" w:rsidRPr="0015203F" w:rsidRDefault="0015203F" w:rsidP="0015203F">
            <w:pPr>
              <w:spacing w:after="15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</w:pPr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Darülaceze Cad. </w:t>
            </w:r>
            <w:proofErr w:type="spellStart"/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Perpa</w:t>
            </w:r>
            <w:proofErr w:type="spellEnd"/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İş merkezi Kat 8 No: 1211 </w:t>
            </w:r>
            <w:proofErr w:type="spellStart"/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>Perpa</w:t>
            </w:r>
            <w:proofErr w:type="spellEnd"/>
            <w:r w:rsidRPr="0015203F">
              <w:rPr>
                <w:rFonts w:ascii="Arial" w:hAnsi="Arial" w:cs="Arial"/>
                <w:color w:val="333333"/>
                <w:sz w:val="24"/>
                <w:szCs w:val="24"/>
                <w:lang w:eastAsia="tr-TR"/>
              </w:rPr>
              <w:t xml:space="preserve"> Okmeydanı 34384, Şişli, İstanbul</w:t>
            </w:r>
          </w:p>
        </w:tc>
      </w:tr>
    </w:tbl>
    <w:p w14:paraId="2851EB76" w14:textId="77777777" w:rsidR="0063226E" w:rsidRPr="0063226E" w:rsidRDefault="0063226E" w:rsidP="0063226E">
      <w:pPr>
        <w:autoSpaceDE w:val="0"/>
        <w:autoSpaceDN w:val="0"/>
        <w:adjustRightInd w:val="0"/>
        <w:spacing w:after="0" w:line="20" w:lineRule="atLeast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69C2E4EE" w14:textId="77777777" w:rsidR="00533011" w:rsidRPr="00533011" w:rsidRDefault="00533011" w:rsidP="00BB395C">
      <w:pPr>
        <w:spacing w:after="0" w:line="20" w:lineRule="atLeast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18F2062E" w14:textId="59840B3B" w:rsidR="00D0390C" w:rsidRPr="00D0390C" w:rsidRDefault="00D0390C" w:rsidP="00D0390C">
      <w:pPr>
        <w:spacing w:after="0" w:line="20" w:lineRule="atLeast"/>
        <w:jc w:val="both"/>
        <w:rPr>
          <w:rFonts w:ascii="Times New Roman" w:hAnsi="Times New Roman"/>
          <w:color w:val="231F20"/>
          <w:sz w:val="24"/>
          <w:szCs w:val="24"/>
        </w:rPr>
      </w:pPr>
      <w:r w:rsidRPr="00D0390C">
        <w:rPr>
          <w:rFonts w:ascii="Times New Roman" w:hAnsi="Times New Roman"/>
          <w:color w:val="231F20"/>
          <w:sz w:val="24"/>
          <w:szCs w:val="24"/>
        </w:rPr>
        <w:t xml:space="preserve">1)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In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parallel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with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this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3-page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Agreement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Istanbul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Courts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Execution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Offices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are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authorized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resolve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any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disputes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arising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from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this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Agreement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, in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event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of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any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legal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dispute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lawsuit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action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between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Sponsors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and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9157A1">
        <w:rPr>
          <w:rFonts w:ascii="Times New Roman" w:hAnsi="Times New Roman"/>
          <w:color w:val="231F20"/>
          <w:sz w:val="24"/>
          <w:szCs w:val="24"/>
        </w:rPr>
        <w:t>Turkish</w:t>
      </w:r>
      <w:proofErr w:type="spellEnd"/>
      <w:r w:rsidR="009157A1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Chemists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Association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arising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from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Sponsors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'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stands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foyer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area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or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their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participation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events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related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to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the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D0390C">
        <w:rPr>
          <w:rFonts w:ascii="Times New Roman" w:hAnsi="Times New Roman"/>
          <w:color w:val="231F20"/>
          <w:sz w:val="24"/>
          <w:szCs w:val="24"/>
        </w:rPr>
        <w:t>congress</w:t>
      </w:r>
      <w:proofErr w:type="spellEnd"/>
      <w:r w:rsidRPr="00D0390C">
        <w:rPr>
          <w:rFonts w:ascii="Times New Roman" w:hAnsi="Times New Roman"/>
          <w:color w:val="231F20"/>
          <w:sz w:val="24"/>
          <w:szCs w:val="24"/>
        </w:rPr>
        <w:t>.</w:t>
      </w:r>
    </w:p>
    <w:p w14:paraId="17E3C48B" w14:textId="77777777" w:rsidR="00D0390C" w:rsidRPr="00D0390C" w:rsidRDefault="00D0390C" w:rsidP="00D0390C">
      <w:pPr>
        <w:spacing w:after="0" w:line="20" w:lineRule="atLeast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17F7B3F5" w14:textId="77777777" w:rsidR="00D0390C" w:rsidRPr="00D0390C" w:rsidRDefault="00D0390C" w:rsidP="00D0390C">
      <w:pPr>
        <w:spacing w:after="0" w:line="20" w:lineRule="atLeast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378E2BD1" w14:textId="0C3B6E02" w:rsidR="00943E32" w:rsidRPr="00533011" w:rsidRDefault="00D0390C" w:rsidP="00D0390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0390C">
        <w:rPr>
          <w:rFonts w:ascii="Times New Roman" w:hAnsi="Times New Roman"/>
          <w:color w:val="231F20"/>
          <w:sz w:val="24"/>
          <w:szCs w:val="24"/>
        </w:rPr>
        <w:t xml:space="preserve">                 </w:t>
      </w:r>
    </w:p>
    <w:p w14:paraId="6433B808" w14:textId="77777777" w:rsidR="00533011" w:rsidRPr="00533011" w:rsidRDefault="00533011" w:rsidP="0053301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F27F335" w14:textId="765E325D" w:rsidR="00533011" w:rsidRPr="00533011" w:rsidRDefault="00943E32" w:rsidP="0053301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9157A1">
        <w:rPr>
          <w:rFonts w:ascii="Times New Roman" w:hAnsi="Times New Roman"/>
          <w:sz w:val="24"/>
          <w:szCs w:val="24"/>
        </w:rPr>
        <w:t>Turkish</w:t>
      </w:r>
      <w:proofErr w:type="spellEnd"/>
      <w:r w:rsidR="0091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90C" w:rsidRPr="00D0390C">
        <w:rPr>
          <w:rFonts w:ascii="Times New Roman" w:hAnsi="Times New Roman"/>
          <w:color w:val="231F20"/>
          <w:sz w:val="24"/>
          <w:szCs w:val="24"/>
        </w:rPr>
        <w:t>Chemists</w:t>
      </w:r>
      <w:proofErr w:type="spellEnd"/>
      <w:r w:rsidR="00D0390C" w:rsidRPr="00D039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D0390C" w:rsidRPr="00D0390C">
        <w:rPr>
          <w:rFonts w:ascii="Times New Roman" w:hAnsi="Times New Roman"/>
          <w:color w:val="231F20"/>
          <w:sz w:val="24"/>
          <w:szCs w:val="24"/>
        </w:rPr>
        <w:t>Association</w:t>
      </w:r>
      <w:proofErr w:type="spellEnd"/>
      <w:r w:rsidR="00533011" w:rsidRPr="00533011">
        <w:rPr>
          <w:rFonts w:ascii="Times New Roman" w:hAnsi="Times New Roman"/>
          <w:sz w:val="24"/>
          <w:szCs w:val="24"/>
        </w:rPr>
        <w:tab/>
      </w:r>
      <w:r w:rsidR="00533011" w:rsidRPr="00533011">
        <w:rPr>
          <w:rFonts w:ascii="Times New Roman" w:hAnsi="Times New Roman"/>
          <w:sz w:val="24"/>
          <w:szCs w:val="24"/>
        </w:rPr>
        <w:tab/>
      </w:r>
      <w:r w:rsidR="00533011" w:rsidRPr="00533011">
        <w:rPr>
          <w:rFonts w:ascii="Times New Roman" w:hAnsi="Times New Roman"/>
          <w:sz w:val="24"/>
          <w:szCs w:val="24"/>
        </w:rPr>
        <w:tab/>
      </w:r>
      <w:r w:rsidR="00533011" w:rsidRPr="0053301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D0390C" w:rsidRPr="00D0390C">
        <w:rPr>
          <w:rFonts w:ascii="Times New Roman" w:hAnsi="Times New Roman"/>
          <w:color w:val="231F20"/>
          <w:sz w:val="24"/>
          <w:szCs w:val="24"/>
        </w:rPr>
        <w:t xml:space="preserve">Sponsor </w:t>
      </w:r>
      <w:proofErr w:type="spellStart"/>
      <w:r w:rsidR="00D0390C" w:rsidRPr="00D0390C">
        <w:rPr>
          <w:rFonts w:ascii="Times New Roman" w:hAnsi="Times New Roman"/>
          <w:color w:val="231F20"/>
          <w:sz w:val="24"/>
          <w:szCs w:val="24"/>
        </w:rPr>
        <w:t>Company</w:t>
      </w:r>
      <w:proofErr w:type="spellEnd"/>
    </w:p>
    <w:p w14:paraId="2AAA0C1A" w14:textId="77777777" w:rsidR="00591D91" w:rsidRPr="00533011" w:rsidRDefault="00591D91" w:rsidP="00533011">
      <w:pPr>
        <w:rPr>
          <w:szCs w:val="24"/>
        </w:rPr>
      </w:pPr>
    </w:p>
    <w:sectPr w:rsidR="00591D91" w:rsidRPr="00533011" w:rsidSect="00D67A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552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32FD" w14:textId="77777777" w:rsidR="008D7C2D" w:rsidRDefault="008D7C2D" w:rsidP="005942A5">
      <w:pPr>
        <w:spacing w:after="0" w:line="240" w:lineRule="auto"/>
      </w:pPr>
      <w:r>
        <w:separator/>
      </w:r>
    </w:p>
  </w:endnote>
  <w:endnote w:type="continuationSeparator" w:id="0">
    <w:p w14:paraId="40C29A87" w14:textId="77777777" w:rsidR="008D7C2D" w:rsidRDefault="008D7C2D" w:rsidP="0059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853427"/>
      <w:docPartObj>
        <w:docPartGallery w:val="Page Numbers (Bottom of Page)"/>
        <w:docPartUnique/>
      </w:docPartObj>
    </w:sdtPr>
    <w:sdtEndPr/>
    <w:sdtContent>
      <w:p w14:paraId="1CEFAFB8" w14:textId="65028728" w:rsidR="00D60782" w:rsidRDefault="00D6078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3C">
          <w:rPr>
            <w:noProof/>
          </w:rPr>
          <w:t>3</w:t>
        </w:r>
        <w:r>
          <w:fldChar w:fldCharType="end"/>
        </w:r>
      </w:p>
    </w:sdtContent>
  </w:sdt>
  <w:p w14:paraId="3234EA68" w14:textId="77777777" w:rsidR="00591D91" w:rsidRDefault="00591D91" w:rsidP="0015203F">
    <w:pPr>
      <w:pStyle w:val="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5CD5" w14:textId="77777777" w:rsidR="008D7C2D" w:rsidRDefault="008D7C2D" w:rsidP="005942A5">
      <w:pPr>
        <w:spacing w:after="0" w:line="240" w:lineRule="auto"/>
      </w:pPr>
      <w:r>
        <w:separator/>
      </w:r>
    </w:p>
  </w:footnote>
  <w:footnote w:type="continuationSeparator" w:id="0">
    <w:p w14:paraId="7E5353B6" w14:textId="77777777" w:rsidR="008D7C2D" w:rsidRDefault="008D7C2D" w:rsidP="0059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845C" w14:textId="77777777" w:rsidR="00591D91" w:rsidRDefault="008D7C2D">
    <w:pPr>
      <w:pStyle w:val="stBilgi"/>
    </w:pPr>
    <w:r>
      <w:rPr>
        <w:noProof/>
        <w:lang w:eastAsia="tr-TR"/>
      </w:rPr>
      <w:pict w14:anchorId="2AB0F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63251" o:spid="_x0000_s2049" type="#_x0000_t75" style="position:absolute;margin-left:0;margin-top:0;width:649.4pt;height:917.7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4F83" w14:textId="0A99C1C2" w:rsidR="00591D91" w:rsidRDefault="00E93C5B" w:rsidP="00E10003">
    <w:pPr>
      <w:pStyle w:val="stBilgi"/>
      <w:tabs>
        <w:tab w:val="clear" w:pos="4536"/>
        <w:tab w:val="clear" w:pos="9072"/>
        <w:tab w:val="left" w:pos="975"/>
      </w:tabs>
      <w:jc w:val="center"/>
    </w:pPr>
    <w:r>
      <w:rPr>
        <w:noProof/>
      </w:rPr>
      <w:drawing>
        <wp:inline distT="0" distB="0" distL="0" distR="0" wp14:anchorId="5ABA1109" wp14:editId="21196CCF">
          <wp:extent cx="5518113" cy="1932014"/>
          <wp:effectExtent l="0" t="0" r="698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035" cy="199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0754" w14:textId="77777777" w:rsidR="00591D91" w:rsidRDefault="008D7C2D">
    <w:pPr>
      <w:pStyle w:val="stBilgi"/>
    </w:pPr>
    <w:r>
      <w:rPr>
        <w:noProof/>
        <w:lang w:eastAsia="tr-TR"/>
      </w:rPr>
      <w:pict w14:anchorId="2EF89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63250" o:spid="_x0000_s2052" type="#_x0000_t75" style="position:absolute;margin-left:0;margin-top:0;width:649.4pt;height:917.7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6A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0475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2CD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D64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80D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43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C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69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62E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263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476421"/>
    <w:multiLevelType w:val="hybridMultilevel"/>
    <w:tmpl w:val="7046B740"/>
    <w:lvl w:ilvl="0" w:tplc="9B382B42">
      <w:start w:val="1"/>
      <w:numFmt w:val="decimal"/>
      <w:lvlText w:val="%1)"/>
      <w:lvlJc w:val="left"/>
      <w:pPr>
        <w:ind w:left="4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A5"/>
    <w:rsid w:val="00077D0A"/>
    <w:rsid w:val="00086BCC"/>
    <w:rsid w:val="000C3930"/>
    <w:rsid w:val="000D04ED"/>
    <w:rsid w:val="000E0168"/>
    <w:rsid w:val="000E7F6C"/>
    <w:rsid w:val="001023B4"/>
    <w:rsid w:val="00103205"/>
    <w:rsid w:val="00123893"/>
    <w:rsid w:val="00127C14"/>
    <w:rsid w:val="0015203F"/>
    <w:rsid w:val="001678FB"/>
    <w:rsid w:val="00177B9B"/>
    <w:rsid w:val="001846FB"/>
    <w:rsid w:val="00196EDD"/>
    <w:rsid w:val="001975C8"/>
    <w:rsid w:val="001C48A6"/>
    <w:rsid w:val="001C6CAC"/>
    <w:rsid w:val="00200745"/>
    <w:rsid w:val="00200EE3"/>
    <w:rsid w:val="00275146"/>
    <w:rsid w:val="002A2DC5"/>
    <w:rsid w:val="002D39F5"/>
    <w:rsid w:val="00340566"/>
    <w:rsid w:val="00342237"/>
    <w:rsid w:val="00363175"/>
    <w:rsid w:val="00367147"/>
    <w:rsid w:val="003B7996"/>
    <w:rsid w:val="003E0013"/>
    <w:rsid w:val="003E2D2B"/>
    <w:rsid w:val="00405136"/>
    <w:rsid w:val="00414A42"/>
    <w:rsid w:val="00423524"/>
    <w:rsid w:val="00494985"/>
    <w:rsid w:val="004C01D3"/>
    <w:rsid w:val="0051138E"/>
    <w:rsid w:val="00526724"/>
    <w:rsid w:val="00533011"/>
    <w:rsid w:val="00536B5D"/>
    <w:rsid w:val="0054001F"/>
    <w:rsid w:val="00586377"/>
    <w:rsid w:val="00591D91"/>
    <w:rsid w:val="005942A5"/>
    <w:rsid w:val="005C3828"/>
    <w:rsid w:val="005D6912"/>
    <w:rsid w:val="005E6E0A"/>
    <w:rsid w:val="005F2061"/>
    <w:rsid w:val="00607B3D"/>
    <w:rsid w:val="0063226E"/>
    <w:rsid w:val="00640859"/>
    <w:rsid w:val="00640E2F"/>
    <w:rsid w:val="00664BD9"/>
    <w:rsid w:val="00687F1F"/>
    <w:rsid w:val="00690CA8"/>
    <w:rsid w:val="00691008"/>
    <w:rsid w:val="006A2B97"/>
    <w:rsid w:val="0071072C"/>
    <w:rsid w:val="00745F2A"/>
    <w:rsid w:val="00750F54"/>
    <w:rsid w:val="007636D9"/>
    <w:rsid w:val="00763CE7"/>
    <w:rsid w:val="00774DA5"/>
    <w:rsid w:val="007A2DB3"/>
    <w:rsid w:val="00804C39"/>
    <w:rsid w:val="00842E86"/>
    <w:rsid w:val="00844E57"/>
    <w:rsid w:val="00846665"/>
    <w:rsid w:val="008632B2"/>
    <w:rsid w:val="008673B7"/>
    <w:rsid w:val="008D2CBD"/>
    <w:rsid w:val="008D7C2D"/>
    <w:rsid w:val="008E3050"/>
    <w:rsid w:val="008E3BF6"/>
    <w:rsid w:val="00901568"/>
    <w:rsid w:val="00901AD7"/>
    <w:rsid w:val="009157A1"/>
    <w:rsid w:val="00917D33"/>
    <w:rsid w:val="00943E32"/>
    <w:rsid w:val="009651A3"/>
    <w:rsid w:val="00995FEF"/>
    <w:rsid w:val="009C5EBF"/>
    <w:rsid w:val="009E4451"/>
    <w:rsid w:val="00A172D0"/>
    <w:rsid w:val="00A50946"/>
    <w:rsid w:val="00A765A8"/>
    <w:rsid w:val="00AD488F"/>
    <w:rsid w:val="00B03EA4"/>
    <w:rsid w:val="00B10135"/>
    <w:rsid w:val="00B22E7F"/>
    <w:rsid w:val="00B638DF"/>
    <w:rsid w:val="00B7178A"/>
    <w:rsid w:val="00B74243"/>
    <w:rsid w:val="00BB395C"/>
    <w:rsid w:val="00BC45F4"/>
    <w:rsid w:val="00BC78C9"/>
    <w:rsid w:val="00BE7B3C"/>
    <w:rsid w:val="00BF4C65"/>
    <w:rsid w:val="00BF72B9"/>
    <w:rsid w:val="00C139A8"/>
    <w:rsid w:val="00C179B3"/>
    <w:rsid w:val="00C451DD"/>
    <w:rsid w:val="00C91654"/>
    <w:rsid w:val="00CA3802"/>
    <w:rsid w:val="00CC0935"/>
    <w:rsid w:val="00D0390C"/>
    <w:rsid w:val="00D1066B"/>
    <w:rsid w:val="00D20EB8"/>
    <w:rsid w:val="00D36945"/>
    <w:rsid w:val="00D60782"/>
    <w:rsid w:val="00D67A0E"/>
    <w:rsid w:val="00D7489B"/>
    <w:rsid w:val="00DC048A"/>
    <w:rsid w:val="00DC0F8A"/>
    <w:rsid w:val="00DE29E1"/>
    <w:rsid w:val="00DF6E50"/>
    <w:rsid w:val="00E10003"/>
    <w:rsid w:val="00E26FB2"/>
    <w:rsid w:val="00E34437"/>
    <w:rsid w:val="00E35707"/>
    <w:rsid w:val="00E56A40"/>
    <w:rsid w:val="00E93C5B"/>
    <w:rsid w:val="00EA6726"/>
    <w:rsid w:val="00EB4725"/>
    <w:rsid w:val="00EC00DD"/>
    <w:rsid w:val="00F14A2D"/>
    <w:rsid w:val="00F43FCF"/>
    <w:rsid w:val="00F53CAA"/>
    <w:rsid w:val="00F8000E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5254054"/>
  <w15:docId w15:val="{75676BFA-76D0-4048-8284-9A285B2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2A5"/>
    <w:pPr>
      <w:spacing w:after="120" w:line="264" w:lineRule="auto"/>
    </w:pPr>
    <w:rPr>
      <w:sz w:val="21"/>
      <w:szCs w:val="21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942A5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5942A5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5942A5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5942A5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5942A5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9"/>
    <w:qFormat/>
    <w:rsid w:val="005942A5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Balk7">
    <w:name w:val="heading 7"/>
    <w:basedOn w:val="Normal"/>
    <w:next w:val="Normal"/>
    <w:link w:val="Balk7Char"/>
    <w:uiPriority w:val="99"/>
    <w:qFormat/>
    <w:rsid w:val="005942A5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Balk8">
    <w:name w:val="heading 8"/>
    <w:basedOn w:val="Normal"/>
    <w:next w:val="Normal"/>
    <w:link w:val="Balk8Char"/>
    <w:uiPriority w:val="99"/>
    <w:qFormat/>
    <w:rsid w:val="005942A5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Balk9">
    <w:name w:val="heading 9"/>
    <w:basedOn w:val="Normal"/>
    <w:next w:val="Normal"/>
    <w:link w:val="Balk9Char"/>
    <w:uiPriority w:val="99"/>
    <w:qFormat/>
    <w:rsid w:val="005942A5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42A5"/>
    <w:rPr>
      <w:rFonts w:ascii="Calibri Light" w:hAnsi="Calibri Light" w:cs="Times New Roman"/>
      <w:color w:val="2E74B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942A5"/>
    <w:rPr>
      <w:rFonts w:ascii="Calibri Light" w:hAnsi="Calibri Light" w:cs="Times New Roman"/>
      <w:color w:val="2E74B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942A5"/>
    <w:rPr>
      <w:rFonts w:ascii="Calibri Light" w:hAnsi="Calibri Light" w:cs="Times New Roman"/>
      <w:color w:val="404040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942A5"/>
    <w:rPr>
      <w:rFonts w:ascii="Calibri Light" w:hAnsi="Calibri Light" w:cs="Times New Roman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5942A5"/>
    <w:rPr>
      <w:rFonts w:ascii="Calibri Light" w:hAnsi="Calibri Light" w:cs="Times New Roman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5942A5"/>
    <w:rPr>
      <w:rFonts w:ascii="Calibri Light" w:hAnsi="Calibri Light" w:cs="Times New Roman"/>
      <w:color w:val="595959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5942A5"/>
    <w:rPr>
      <w:rFonts w:ascii="Calibri Light" w:hAnsi="Calibri Light" w:cs="Times New Roman"/>
      <w:i/>
      <w:iCs/>
      <w:color w:val="595959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5942A5"/>
    <w:rPr>
      <w:rFonts w:ascii="Calibri Light" w:hAnsi="Calibri Light" w:cs="Times New Roman"/>
      <w:smallCaps/>
      <w:color w:val="595959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5942A5"/>
    <w:rPr>
      <w:rFonts w:ascii="Calibri Light" w:hAnsi="Calibri Light" w:cs="Times New Roman"/>
      <w:i/>
      <w:iCs/>
      <w:smallCaps/>
      <w:color w:val="595959"/>
    </w:rPr>
  </w:style>
  <w:style w:type="paragraph" w:styleId="stBilgi">
    <w:name w:val="header"/>
    <w:basedOn w:val="Normal"/>
    <w:link w:val="stBilgiChar"/>
    <w:uiPriority w:val="99"/>
    <w:rsid w:val="0059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942A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9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942A5"/>
    <w:rPr>
      <w:rFonts w:cs="Times New Roman"/>
    </w:rPr>
  </w:style>
  <w:style w:type="paragraph" w:customStyle="1" w:styleId="p0">
    <w:name w:val="p0"/>
    <w:basedOn w:val="Normal"/>
    <w:uiPriority w:val="99"/>
    <w:rsid w:val="005942A5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99"/>
    <w:qFormat/>
    <w:rsid w:val="005942A5"/>
    <w:pPr>
      <w:spacing w:line="240" w:lineRule="auto"/>
    </w:pPr>
    <w:rPr>
      <w:b/>
      <w:bCs/>
      <w:color w:val="40404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99"/>
    <w:qFormat/>
    <w:rsid w:val="005942A5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42A5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99"/>
    <w:qFormat/>
    <w:rsid w:val="005942A5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942A5"/>
    <w:rPr>
      <w:rFonts w:ascii="Calibri Light" w:hAnsi="Calibri Light" w:cs="Times New Roman"/>
      <w:color w:val="404040"/>
      <w:sz w:val="30"/>
      <w:szCs w:val="30"/>
    </w:rPr>
  </w:style>
  <w:style w:type="character" w:styleId="Gl">
    <w:name w:val="Strong"/>
    <w:basedOn w:val="VarsaylanParagrafYazTipi"/>
    <w:uiPriority w:val="22"/>
    <w:qFormat/>
    <w:rsid w:val="005942A5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5942A5"/>
    <w:rPr>
      <w:rFonts w:cs="Times New Roman"/>
      <w:i/>
      <w:iCs/>
    </w:rPr>
  </w:style>
  <w:style w:type="paragraph" w:styleId="AralkYok">
    <w:name w:val="No Spacing"/>
    <w:link w:val="AralkYokChar"/>
    <w:uiPriority w:val="99"/>
    <w:qFormat/>
    <w:rsid w:val="005942A5"/>
    <w:rPr>
      <w:sz w:val="21"/>
      <w:szCs w:val="21"/>
      <w:lang w:eastAsia="en-US"/>
    </w:rPr>
  </w:style>
  <w:style w:type="paragraph" w:styleId="Alnt">
    <w:name w:val="Quote"/>
    <w:basedOn w:val="Normal"/>
    <w:next w:val="Normal"/>
    <w:link w:val="AlntChar"/>
    <w:uiPriority w:val="99"/>
    <w:qFormat/>
    <w:rsid w:val="005942A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99"/>
    <w:locked/>
    <w:rsid w:val="005942A5"/>
    <w:rPr>
      <w:rFonts w:cs="Times New Roman"/>
      <w:i/>
      <w:iCs/>
    </w:rPr>
  </w:style>
  <w:style w:type="paragraph" w:styleId="GlAlnt">
    <w:name w:val="Intense Quote"/>
    <w:basedOn w:val="Normal"/>
    <w:next w:val="Normal"/>
    <w:link w:val="GlAlntChar"/>
    <w:uiPriority w:val="99"/>
    <w:qFormat/>
    <w:rsid w:val="005942A5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99"/>
    <w:locked/>
    <w:rsid w:val="005942A5"/>
    <w:rPr>
      <w:rFonts w:ascii="Calibri Light" w:hAnsi="Calibri Light" w:cs="Times New Roman"/>
      <w:color w:val="5B9BD5"/>
      <w:sz w:val="28"/>
      <w:szCs w:val="28"/>
    </w:rPr>
  </w:style>
  <w:style w:type="character" w:styleId="HafifVurgulama">
    <w:name w:val="Subtle Emphasis"/>
    <w:basedOn w:val="VarsaylanParagrafYazTipi"/>
    <w:uiPriority w:val="99"/>
    <w:qFormat/>
    <w:rsid w:val="005942A5"/>
    <w:rPr>
      <w:rFonts w:cs="Times New Roman"/>
      <w:i/>
      <w:iCs/>
      <w:color w:val="595959"/>
    </w:rPr>
  </w:style>
  <w:style w:type="character" w:styleId="GlVurgulama">
    <w:name w:val="Intense Emphasis"/>
    <w:basedOn w:val="VarsaylanParagrafYazTipi"/>
    <w:uiPriority w:val="99"/>
    <w:qFormat/>
    <w:rsid w:val="005942A5"/>
    <w:rPr>
      <w:rFonts w:cs="Times New Roman"/>
      <w:b/>
      <w:bCs/>
      <w:i/>
      <w:iCs/>
    </w:rPr>
  </w:style>
  <w:style w:type="character" w:styleId="HafifBavuru">
    <w:name w:val="Subtle Reference"/>
    <w:basedOn w:val="VarsaylanParagrafYazTipi"/>
    <w:uiPriority w:val="99"/>
    <w:qFormat/>
    <w:rsid w:val="005942A5"/>
    <w:rPr>
      <w:rFonts w:cs="Times New Roman"/>
      <w:smallCaps/>
      <w:color w:val="404040"/>
    </w:rPr>
  </w:style>
  <w:style w:type="character" w:styleId="GlBavuru">
    <w:name w:val="Intense Reference"/>
    <w:basedOn w:val="VarsaylanParagrafYazTipi"/>
    <w:uiPriority w:val="99"/>
    <w:qFormat/>
    <w:rsid w:val="005942A5"/>
    <w:rPr>
      <w:rFonts w:cs="Times New Roman"/>
      <w:b/>
      <w:bCs/>
      <w:smallCaps/>
      <w:u w:val="single"/>
    </w:rPr>
  </w:style>
  <w:style w:type="character" w:styleId="KitapBal">
    <w:name w:val="Book Title"/>
    <w:basedOn w:val="VarsaylanParagrafYazTipi"/>
    <w:uiPriority w:val="99"/>
    <w:qFormat/>
    <w:rsid w:val="005942A5"/>
    <w:rPr>
      <w:rFonts w:cs="Times New Roman"/>
      <w:b/>
      <w:bCs/>
      <w:smallCaps/>
    </w:rPr>
  </w:style>
  <w:style w:type="paragraph" w:styleId="TBal">
    <w:name w:val="TOC Heading"/>
    <w:basedOn w:val="Balk1"/>
    <w:next w:val="Normal"/>
    <w:uiPriority w:val="99"/>
    <w:qFormat/>
    <w:rsid w:val="005942A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rsid w:val="0059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942A5"/>
    <w:rPr>
      <w:rFonts w:ascii="Segoe UI" w:hAnsi="Segoe UI" w:cs="Segoe UI"/>
      <w:sz w:val="18"/>
      <w:szCs w:val="18"/>
    </w:rPr>
  </w:style>
  <w:style w:type="character" w:customStyle="1" w:styleId="yiv1019230097im">
    <w:name w:val="yiv1019230097im"/>
    <w:basedOn w:val="VarsaylanParagrafYazTipi"/>
    <w:rsid w:val="00C139A8"/>
  </w:style>
  <w:style w:type="paragraph" w:customStyle="1" w:styleId="Standard">
    <w:name w:val="Standard"/>
    <w:rsid w:val="00BC45F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45F4"/>
    <w:pPr>
      <w:spacing w:after="120"/>
    </w:pPr>
  </w:style>
  <w:style w:type="character" w:customStyle="1" w:styleId="AralkYokChar">
    <w:name w:val="Aralık Yok Char"/>
    <w:link w:val="AralkYok"/>
    <w:uiPriority w:val="99"/>
    <w:locked/>
    <w:rsid w:val="00533011"/>
    <w:rPr>
      <w:sz w:val="21"/>
      <w:szCs w:val="21"/>
      <w:lang w:eastAsia="en-US"/>
    </w:rPr>
  </w:style>
  <w:style w:type="character" w:styleId="Kpr">
    <w:name w:val="Hyperlink"/>
    <w:basedOn w:val="VarsaylanParagrafYazTipi"/>
    <w:uiPriority w:val="99"/>
    <w:locked/>
    <w:rsid w:val="0053301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43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152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Tolga Hamdi Bektaşer</dc:creator>
  <cp:lastModifiedBy>Serdar</cp:lastModifiedBy>
  <cp:revision>3</cp:revision>
  <cp:lastPrinted>2015-09-17T12:02:00Z</cp:lastPrinted>
  <dcterms:created xsi:type="dcterms:W3CDTF">2022-12-30T12:18:00Z</dcterms:created>
  <dcterms:modified xsi:type="dcterms:W3CDTF">2022-12-31T10:37:00Z</dcterms:modified>
</cp:coreProperties>
</file>